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EC7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7C050E" w:rsidRDefault="007C050E">
            <w:pPr>
              <w:pStyle w:val="1CStyle-1"/>
              <w:jc w:val="left"/>
            </w:pPr>
            <w:bookmarkStart w:id="0" w:name="_GoBack"/>
            <w:bookmarkEnd w:id="0"/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</w:tr>
      <w:tr w:rsidR="00EC7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7C050E" w:rsidRDefault="007C050E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</w:tr>
      <w:tr w:rsidR="007C05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7C050E" w:rsidRDefault="00EC703C">
            <w:pPr>
              <w:pStyle w:val="1CStyle1"/>
            </w:pPr>
            <w:r>
              <w:t>Техническое задание по Лоту №1</w:t>
            </w:r>
          </w:p>
        </w:tc>
      </w:tr>
      <w:tr w:rsidR="007C05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7C050E" w:rsidRDefault="00EC703C">
            <w:pPr>
              <w:pStyle w:val="1CStyle1"/>
            </w:pPr>
            <w:r>
              <w:t>По открытому запросу предложений  в электронной форме № 112 764</w:t>
            </w:r>
          </w:p>
        </w:tc>
      </w:tr>
      <w:tr w:rsidR="007C05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7C050E" w:rsidRDefault="00EC703C">
            <w:pPr>
              <w:pStyle w:val="1CStyle1"/>
            </w:pPr>
            <w:r>
              <w:t>Для нужд: АО "Газпром газораспределение Оренбург"</w:t>
            </w:r>
          </w:p>
        </w:tc>
      </w:tr>
      <w:tr w:rsidR="00EC7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7C050E" w:rsidRDefault="007C050E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</w:tr>
      <w:tr w:rsidR="00EC7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7C050E" w:rsidRDefault="007C050E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</w:tr>
      <w:tr w:rsidR="00EC7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7C050E" w:rsidRDefault="007C050E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</w:tr>
      <w:tr w:rsidR="00EC7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7C050E" w:rsidRDefault="007C050E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  <w:jc w:val="left"/>
            </w:pPr>
          </w:p>
        </w:tc>
      </w:tr>
      <w:tr w:rsidR="007C05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2"/>
            </w:pPr>
            <w:r>
              <w:t>1.</w:t>
            </w:r>
          </w:p>
        </w:tc>
        <w:tc>
          <w:tcPr>
            <w:tcW w:w="8381" w:type="dxa"/>
            <w:gridSpan w:val="29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3"/>
              <w:jc w:val="left"/>
            </w:pPr>
            <w: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4"/>
              <w:jc w:val="left"/>
            </w:pPr>
            <w:r>
              <w:t>ОКДП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4"/>
              <w:jc w:val="left"/>
            </w:pPr>
            <w:r>
              <w:t>ОКВЭД</w:t>
            </w:r>
          </w:p>
        </w:tc>
      </w:tr>
      <w:tr w:rsidR="007C05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2"/>
            </w:pPr>
            <w:r>
              <w:t>1.</w:t>
            </w:r>
          </w:p>
        </w:tc>
        <w:tc>
          <w:tcPr>
            <w:tcW w:w="8381" w:type="dxa"/>
            <w:gridSpan w:val="29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3"/>
              <w:jc w:val="left"/>
            </w:pPr>
            <w: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7C050E">
            <w:pPr>
              <w:pStyle w:val="1CStyle5"/>
              <w:jc w:val="left"/>
            </w:pP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7C050E">
            <w:pPr>
              <w:pStyle w:val="1CStyle5"/>
              <w:jc w:val="left"/>
            </w:pPr>
          </w:p>
        </w:tc>
      </w:tr>
      <w:tr w:rsidR="007C05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6"/>
            </w:pPr>
            <w:r>
              <w:t>№</w:t>
            </w:r>
            <w:r>
              <w:br/>
              <w:t>п/п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7"/>
            </w:pPr>
            <w:r>
              <w:t>Наименование предмета закупки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8"/>
            </w:pPr>
            <w:r>
              <w:t>Ед.</w:t>
            </w:r>
            <w:r>
              <w:br/>
              <w:t>изм.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9"/>
            </w:pPr>
            <w:r>
              <w:t>Колич</w:t>
            </w:r>
            <w:r>
              <w:br/>
              <w:t>ество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9"/>
            </w:pPr>
            <w:r>
              <w:t>Допустимость аналога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10"/>
            </w:pPr>
            <w:r>
              <w:t>Грузополучатель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11"/>
            </w:pPr>
            <w:r>
              <w:t>Место (адрес) поставки товара</w:t>
            </w:r>
          </w:p>
        </w:tc>
      </w:tr>
      <w:tr w:rsidR="007C05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12"/>
            </w:pPr>
            <w:r>
              <w:t>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13"/>
              <w:jc w:val="left"/>
            </w:pPr>
            <w:r>
              <w:t xml:space="preserve">Автомобиль легковой Hyundai Santa Fe Comfort </w:t>
            </w:r>
            <w:r>
              <w:t>кроссовер 5 мест,дв.2.4 л 175 л.с.бензин,АКПП6,4х4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9"/>
            </w:pPr>
            <w: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14"/>
            </w:pPr>
            <w: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13"/>
              <w:jc w:val="left"/>
            </w:pPr>
            <w:r>
              <w:t>АО "Газпром газораспределение Оренбург"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13"/>
              <w:jc w:val="left"/>
            </w:pPr>
            <w:r>
              <w:t>г.Бузулук, ул.Гая, 110</w:t>
            </w:r>
          </w:p>
        </w:tc>
      </w:tr>
      <w:tr w:rsidR="007C05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7C050E" w:rsidRDefault="00EC703C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17"/>
              <w:jc w:val="left"/>
            </w:pPr>
            <w:r>
              <w:t xml:space="preserve">Нyundai Santa Fe, комплектация Comfort 6 АТ, объём двигателя 2,4 литра БЕНЗИН, </w:t>
            </w:r>
            <w:r>
              <w:t>привод 4 WD, цвет черный металлик.</w:t>
            </w:r>
            <w:r>
              <w:br/>
              <w:t>Комплектация и опции</w:t>
            </w:r>
            <w:r>
              <w:br/>
              <w:t>o Комфорт</w:t>
            </w:r>
            <w:r>
              <w:br/>
            </w:r>
            <w:r>
              <w:t> Защита порогов от загрязнения</w:t>
            </w:r>
            <w:r>
              <w:br/>
            </w:r>
            <w:r>
              <w:t> Тип привода</w:t>
            </w:r>
            <w:r>
              <w:br/>
            </w:r>
            <w:r>
              <w:t> Подогрев руля</w:t>
            </w:r>
            <w:r>
              <w:br/>
            </w:r>
            <w:r>
              <w:t> Регулировка передних ремней безопасности по высоте</w:t>
            </w:r>
            <w:r>
              <w:br/>
            </w:r>
            <w:r>
              <w:t> Полноразмерное запасное колесо с легкосплавным диском</w:t>
            </w:r>
            <w:r>
              <w:br/>
            </w:r>
            <w:r>
              <w:t> Подогрев передних</w:t>
            </w:r>
            <w:r>
              <w:t xml:space="preserve"> сидений</w:t>
            </w:r>
            <w:r>
              <w:br/>
            </w:r>
            <w:r>
              <w:t> Подогрев задних сидений</w:t>
            </w:r>
            <w:r>
              <w:br/>
            </w:r>
            <w:r>
              <w:t> Регулировка руля по высоте и вылету</w:t>
            </w:r>
            <w:r>
              <w:br/>
            </w:r>
            <w:r>
              <w:t> Светодиодные передние габаритные огни</w:t>
            </w:r>
            <w:r>
              <w:br/>
            </w:r>
            <w:r>
              <w:t> Двухзонный климат-контроль с системой ионизации воздуха ( + дефлекторы обдува пассажиров 2-го ряда)</w:t>
            </w:r>
            <w:r>
              <w:br/>
            </w:r>
            <w:r>
              <w:t xml:space="preserve"> Электрорегулировка поясничного подпора </w:t>
            </w:r>
            <w:r>
              <w:t>сиденья водителя</w:t>
            </w:r>
            <w:r>
              <w:br/>
            </w:r>
            <w:r>
              <w:t> Продольная регулировка сидений второго ряда</w:t>
            </w:r>
            <w:r>
              <w:br/>
            </w:r>
            <w:r>
              <w:t> Регулировка наклона спинок сидений второго ряда</w:t>
            </w:r>
            <w:r>
              <w:br/>
            </w:r>
            <w:r>
              <w:t> Светодиодные фары дневного света</w:t>
            </w:r>
            <w:r>
              <w:br/>
              <w:t>Электроника</w:t>
            </w:r>
            <w:r>
              <w:br/>
            </w:r>
            <w:r>
              <w:t> Маршрутный компьютер</w:t>
            </w:r>
            <w:r>
              <w:br/>
            </w:r>
            <w:r>
              <w:t> Выбор режима движения (Drive mode select)</w:t>
            </w:r>
            <w:r>
              <w:br/>
            </w:r>
            <w:r>
              <w:t> Датчик дождя</w:t>
            </w:r>
            <w:r>
              <w:br/>
            </w:r>
            <w:r>
              <w:t> Датчик света</w:t>
            </w:r>
            <w:r>
              <w:br/>
            </w:r>
            <w:r>
              <w:t> Электропривод и подогрев наружных зеркал</w:t>
            </w:r>
            <w:r>
              <w:br/>
            </w:r>
            <w:r>
              <w:t> HAC (система помощи при старте в горку)</w:t>
            </w:r>
            <w:r>
              <w:br/>
            </w:r>
            <w:r>
              <w:t> Электропривод складывания зеркал</w:t>
            </w:r>
            <w:r>
              <w:br/>
            </w:r>
            <w:r>
              <w:t> Обогрев зоны покоя стеклоочистителей</w:t>
            </w:r>
            <w:r>
              <w:br/>
            </w:r>
            <w:r>
              <w:t> DBC (система помощи при спуске с горы)</w:t>
            </w:r>
            <w:r>
              <w:br/>
            </w:r>
            <w:r>
              <w:t> Электростеклоподъемники всех дверей с безопасным режи</w:t>
            </w:r>
            <w:r>
              <w:t>мом</w:t>
            </w:r>
            <w:r>
              <w:br/>
            </w:r>
            <w:r>
              <w:t> Задние датчики парковки</w:t>
            </w:r>
            <w:r>
              <w:br/>
            </w:r>
            <w:r>
              <w:t> Круиз-контроль</w:t>
            </w:r>
            <w:r>
              <w:br/>
              <w:t>Безопасность</w:t>
            </w:r>
            <w:r>
              <w:br/>
            </w:r>
            <w:r>
              <w:t> Фронтальные подушки безопасности водителя и переднего пассажира</w:t>
            </w:r>
            <w:r>
              <w:br/>
            </w:r>
            <w:r>
              <w:t> Иммобилайзер</w:t>
            </w:r>
            <w:r>
              <w:br/>
            </w:r>
            <w:r>
              <w:t> Система предупреждения водителей сзади при экстренном торможении</w:t>
            </w:r>
            <w:r>
              <w:br/>
            </w:r>
            <w:r>
              <w:t> VSM (система управления стабилизацией)</w:t>
            </w:r>
            <w:r>
              <w:br/>
            </w:r>
            <w:r>
              <w:t> Перед</w:t>
            </w:r>
            <w:r>
              <w:t>ние боковые подушки безопасности + шторки безопасности</w:t>
            </w:r>
            <w:r>
              <w:br/>
            </w:r>
            <w:r>
              <w:t> Преднатяжители передних ремней безопасности</w:t>
            </w:r>
            <w:r>
              <w:br/>
            </w:r>
            <w:r>
              <w:t> Пульт управления центральным замком в раскладном ключе + сигнализация</w:t>
            </w:r>
            <w:r>
              <w:br/>
            </w:r>
            <w:r>
              <w:t> Система предотвращения травм шеи при ударе сзади для водителя и переднего пассажи</w:t>
            </w:r>
            <w:r>
              <w:t>ра</w:t>
            </w:r>
            <w:r>
              <w:br/>
            </w:r>
            <w:r>
              <w:t> Устройство вызова экстренных оперативных служб Эра-Глонасс</w:t>
            </w:r>
            <w:r>
              <w:br/>
            </w:r>
            <w:r>
              <w:t> ABS + EBD (система распределения тормозных усилий)</w:t>
            </w:r>
            <w:r>
              <w:br/>
            </w:r>
            <w:r>
              <w:t> Система помощи при экстренном торможении</w:t>
            </w:r>
            <w:r>
              <w:br/>
            </w:r>
            <w:r>
              <w:t> ESC (cистема стабилизации с двухступенчатым отключением)</w:t>
            </w:r>
            <w:r>
              <w:br/>
              <w:t>Интерьер</w:t>
            </w:r>
            <w:r>
              <w:br/>
            </w:r>
            <w:r>
              <w:t> Отделка руля и рукоятки КП</w:t>
            </w:r>
            <w:r>
              <w:t>П кожей</w:t>
            </w:r>
            <w:r>
              <w:br/>
            </w:r>
            <w:r>
              <w:t> Комбинация натуральной и искусственной кожи в отделке сидений</w:t>
            </w:r>
            <w:r>
              <w:br/>
            </w:r>
            <w:r>
              <w:t> Шторка багажника</w:t>
            </w:r>
            <w:r>
              <w:br/>
            </w:r>
            <w:r>
              <w:t> Подлокотник водителя с боксом для хранения</w:t>
            </w:r>
            <w:r>
              <w:br/>
            </w:r>
            <w:r>
              <w:t> Выбор цвета салона черный/серый/бежевый</w:t>
            </w:r>
            <w:r>
              <w:br/>
            </w:r>
            <w:r>
              <w:t> Складывающаяся спинка второго</w:t>
            </w:r>
          </w:p>
        </w:tc>
      </w:tr>
      <w:tr w:rsidR="007C05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7C050E" w:rsidRDefault="00EC703C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17"/>
              <w:jc w:val="left"/>
            </w:pPr>
            <w:r>
              <w:t>ряда сидений (в пропорции 4:2:4)</w:t>
            </w:r>
            <w:r>
              <w:br/>
            </w:r>
            <w:r>
              <w:t> Складывание спинки второго ряда сидений одним нажатием из багажника</w:t>
            </w:r>
            <w:r>
              <w:br/>
            </w:r>
            <w:r>
              <w:t> Отсек для хранения под полом багажника</w:t>
            </w:r>
            <w:r>
              <w:br/>
            </w:r>
            <w:r>
              <w:t> Сетка багажника</w:t>
            </w:r>
            <w:r>
              <w:br/>
              <w:t>Экстерьер</w:t>
            </w:r>
            <w:r>
              <w:br/>
            </w:r>
            <w:r>
              <w:t> Повторители указателей поворота в зеркалах заднего вида</w:t>
            </w:r>
            <w:r>
              <w:br/>
            </w:r>
            <w:r>
              <w:t> Брызговики</w:t>
            </w:r>
            <w:r>
              <w:br/>
            </w:r>
            <w:r>
              <w:t> Легкосплавн</w:t>
            </w:r>
            <w:r>
              <w:t>ые диски 17" с шинами 235/65 R17</w:t>
            </w:r>
            <w:r>
              <w:br/>
            </w:r>
            <w:r>
              <w:t> Противотуманные фары</w:t>
            </w:r>
            <w:r>
              <w:br/>
            </w:r>
            <w:r>
              <w:t> Глубокая тонировка задних стекол</w:t>
            </w:r>
            <w:r>
              <w:br/>
            </w:r>
            <w:r>
              <w:t> Задний спойлер</w:t>
            </w:r>
            <w:r>
              <w:br/>
              <w:t>Мультимедиа</w:t>
            </w:r>
            <w:r>
              <w:br/>
            </w:r>
            <w:r>
              <w:t> Аудиосистема с цветным TFT дисплеем 5" (Радио, СD/MP3, эквалайзер, 6 динамиков, Bluetooth)</w:t>
            </w:r>
            <w:r>
              <w:br/>
            </w:r>
            <w:r>
              <w:t> Блок управления магнитолой на руле</w:t>
            </w:r>
            <w:r>
              <w:br/>
            </w:r>
            <w:r>
              <w:t> Каме</w:t>
            </w:r>
            <w:r>
              <w:t>ра заднего вида</w:t>
            </w:r>
            <w:r>
              <w:br/>
            </w:r>
            <w:r>
              <w:t> Разъемы USB, AUX, iPOD</w:t>
            </w:r>
            <w:r>
              <w:br/>
              <w:t>Экстерьер и Интерьер</w:t>
            </w:r>
            <w:r>
              <w:br/>
            </w:r>
            <w:r>
              <w:br/>
              <w:t>Цвет - Черный</w:t>
            </w:r>
            <w:r>
              <w:br/>
            </w:r>
            <w:r>
              <w:br/>
              <w:t>Технические характеристики</w:t>
            </w:r>
            <w:r>
              <w:br/>
              <w:t>o Общие</w:t>
            </w:r>
            <w:r>
              <w:br/>
            </w:r>
            <w:r>
              <w:t> Шины Start / Comfort: 235/65R17;</w:t>
            </w:r>
            <w:r>
              <w:br/>
            </w:r>
            <w:r>
              <w:t> Диски Start / Comfort: 7.0Jx17";</w:t>
            </w:r>
            <w:r>
              <w:br/>
              <w:t>Двигатель</w:t>
            </w:r>
            <w:r>
              <w:br/>
            </w:r>
            <w:r>
              <w:t> Автоматическая КП есть</w:t>
            </w:r>
            <w:r>
              <w:br/>
            </w:r>
            <w:r>
              <w:t> Объем двигателя 2.4 л.</w:t>
            </w:r>
            <w:r>
              <w:br/>
            </w:r>
            <w:r>
              <w:t> Мощность 17</w:t>
            </w:r>
            <w:r>
              <w:t>1 л.с.</w:t>
            </w:r>
            <w:r>
              <w:br/>
            </w:r>
            <w:r>
              <w:t> Двигатель Theta II 2,4 MPI D-CVVT</w:t>
            </w:r>
            <w:r>
              <w:br/>
            </w:r>
            <w:r>
              <w:t> Объем, см3 2359</w:t>
            </w:r>
            <w:r>
              <w:br/>
            </w:r>
            <w:r>
              <w:t> Степень сжатия 10.5</w:t>
            </w:r>
            <w:r>
              <w:br/>
            </w:r>
            <w:r>
              <w:t> Максимальная мощность, кВт при об/мин 126 (6000)</w:t>
            </w:r>
            <w:r>
              <w:br/>
            </w:r>
            <w:r>
              <w:t> Максимальная мощность, л.с. при об/мин 171 (6000)</w:t>
            </w:r>
            <w:r>
              <w:br/>
            </w:r>
            <w:r>
              <w:t> Максимальный момент, Nm при об/мин 225 (4000)</w:t>
            </w:r>
            <w:r>
              <w:br/>
            </w:r>
            <w:r>
              <w:t> Топливный бак, л 64</w:t>
            </w:r>
            <w:r>
              <w:br/>
            </w:r>
            <w:r>
              <w:t> Топливо Бензин</w:t>
            </w:r>
            <w:r>
              <w:br/>
            </w:r>
            <w:r>
              <w:t> Экологический класс 5 (пятый)</w:t>
            </w:r>
            <w:r>
              <w:br/>
            </w:r>
            <w:r>
              <w:t> Выделение CO2 в городском цикле, г/км 327</w:t>
            </w:r>
            <w:r>
              <w:br/>
            </w:r>
            <w:r>
              <w:t> Выделение CO2 в загородном цикле, г/км 174</w:t>
            </w:r>
            <w:r>
              <w:br/>
            </w:r>
            <w:r>
              <w:t> Выделение CO2 в смешанном цикле, г/км 230</w:t>
            </w:r>
            <w:r>
              <w:br/>
              <w:t>Динамические характеристики</w:t>
            </w:r>
            <w:r>
              <w:br/>
            </w:r>
            <w:r>
              <w:t> Привод Полный</w:t>
            </w:r>
            <w:r>
              <w:br/>
            </w:r>
            <w:r>
              <w:t> Трансмиссия Гидромеханическа</w:t>
            </w:r>
            <w:r>
              <w:t>я</w:t>
            </w:r>
            <w:r>
              <w:br/>
            </w:r>
            <w:r>
              <w:t> Время разгона (0-100 км/ч, сек) 11.5</w:t>
            </w:r>
            <w:r>
              <w:br/>
            </w:r>
            <w:r>
              <w:t> Макс. скорость, км/ч 190</w:t>
            </w:r>
            <w:r>
              <w:br/>
              <w:t>Расход топлива</w:t>
            </w:r>
            <w:r>
              <w:br/>
            </w:r>
            <w:r>
              <w:t> Городской цикл, л/100 км 14.1</w:t>
            </w:r>
            <w:r>
              <w:br/>
            </w:r>
            <w:r>
              <w:t> Загородный цикл, л/100 км 7.5</w:t>
            </w:r>
            <w:r>
              <w:br/>
            </w:r>
            <w:r>
              <w:t> Смешанный цикл, л/100 км 9.9</w:t>
            </w:r>
            <w:r>
              <w:br/>
              <w:t>Масса</w:t>
            </w:r>
            <w:r>
              <w:br/>
            </w:r>
            <w:r>
              <w:t> Снаряженная масса, кг, min-max 1793 ~ 1926</w:t>
            </w:r>
            <w:r>
              <w:br/>
            </w:r>
            <w:r>
              <w:t> Полная масса, кг 2510</w:t>
            </w:r>
            <w:r>
              <w:br/>
            </w:r>
            <w:r>
              <w:t> М</w:t>
            </w:r>
            <w:r>
              <w:t>асса буксируемого прицепа, не оборудованного тормозами 750</w:t>
            </w:r>
            <w:r>
              <w:br/>
            </w:r>
            <w:r>
              <w:t> Масса буксируемого прицепа, оборудованного тормозами 2000</w:t>
            </w:r>
            <w:r>
              <w:br/>
              <w:t>Подвеска</w:t>
            </w:r>
            <w:r>
              <w:br/>
            </w:r>
            <w:r>
              <w:t> Колесная база 2700</w:t>
            </w:r>
            <w:r>
              <w:br/>
            </w:r>
            <w:r>
              <w:t> Минимальный дорожный просвет, мм 185</w:t>
            </w:r>
            <w:r>
              <w:br/>
            </w:r>
            <w:r>
              <w:t> Передняя колея 1633 / 1628 (шины 17" / 18" и 19")</w:t>
            </w:r>
            <w:r>
              <w:br/>
            </w:r>
            <w:r>
              <w:t> Задняя колея 1</w:t>
            </w:r>
            <w:r>
              <w:t>644 / 1639 (шины 17" / 18" и 19")</w:t>
            </w:r>
            <w:r>
              <w:br/>
            </w:r>
            <w:r>
              <w:t> Передний свес 940</w:t>
            </w:r>
            <w:r>
              <w:br/>
            </w:r>
            <w:r>
              <w:t> Задний свес 1060</w:t>
            </w:r>
            <w:r>
              <w:br/>
            </w:r>
            <w:r>
              <w:t> Передняя подвеска Независимая, типа McPherson с пружинами, со стабилизатором поперечной устойчивости</w:t>
            </w:r>
            <w:r>
              <w:br/>
            </w:r>
            <w:r>
              <w:t> Задняя подвеска Независимая, многорычажная, со стабилизатором поперечной устой</w:t>
            </w:r>
            <w:r>
              <w:t>чивости</w:t>
            </w:r>
            <w:r>
              <w:br/>
            </w:r>
            <w:r>
              <w:t> Передние тормозные механизмы Вентилируемые дисковые с индикаторами износа</w:t>
            </w:r>
            <w:r>
              <w:br/>
            </w:r>
            <w:r>
              <w:t> Задние тормозные механизмы Дисковые с индикаторами износа, стояночный - барабанный</w:t>
            </w:r>
            <w:r>
              <w:br/>
              <w:t>Управление</w:t>
            </w:r>
            <w:r>
              <w:br/>
            </w:r>
            <w:r>
              <w:t> Тип С электроусилителем, реечная передача</w:t>
            </w:r>
            <w:r>
              <w:br/>
            </w:r>
            <w:r>
              <w:t> Кол-во поворотов до упора 2.95</w:t>
            </w:r>
            <w:r>
              <w:br/>
            </w:r>
            <w:r>
              <w:t> Минимальный радиус поворота, м 5.45</w:t>
            </w:r>
            <w:r>
              <w:br/>
              <w:t>Размеры</w:t>
            </w:r>
            <w:r>
              <w:br/>
            </w:r>
            <w:r>
              <w:t> Кол-во мест 5</w:t>
            </w:r>
            <w:r>
              <w:br/>
            </w:r>
            <w:r>
              <w:t> Габаритные размеры: длина, ширина, высота 4700 x 1880 x 1675 / 1685 (с рейлингами на крыше)</w:t>
            </w:r>
            <w:r>
              <w:br/>
            </w:r>
            <w:r>
              <w:t> Пространство для ног: спереди / сзади, мм 1048 / 1000 — (min); 1120 / 1000 — (max)</w:t>
            </w:r>
            <w:r>
              <w:br/>
            </w:r>
            <w:r>
              <w:t> Высота</w:t>
            </w:r>
          </w:p>
        </w:tc>
      </w:tr>
      <w:tr w:rsidR="007C05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7C050E" w:rsidRDefault="00EC703C">
            <w:pPr>
              <w:pStyle w:val="1CStyle16"/>
            </w:pPr>
            <w:r>
              <w:t>Техн</w:t>
            </w:r>
            <w:r>
              <w:t>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17"/>
              <w:jc w:val="left"/>
            </w:pPr>
            <w:r>
              <w:t>от сиденья до потолка: спереди / сзади, мм 1006 / 992 (без люка), 971 / 951 (с люком)</w:t>
            </w:r>
            <w:r>
              <w:br/>
            </w:r>
            <w:r>
              <w:t> Ширина салона на уровне плеч: спереди / сзади, мм 1508 / 1480</w:t>
            </w:r>
            <w:r>
              <w:br/>
            </w:r>
            <w:r>
              <w:t> Объем багажника, л (VDA) 585 (1680)</w:t>
            </w:r>
            <w:r>
              <w:br/>
            </w:r>
            <w:r>
              <w:t> Ширина салона на уровне бе</w:t>
            </w:r>
            <w:r>
              <w:t>дер: спереди / сзади, мм 1439/1406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</w:tr>
      <w:tr w:rsidR="00EC7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</w:tr>
      <w:tr w:rsidR="007C05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C050E" w:rsidRDefault="00EC703C">
            <w:pPr>
              <w:pStyle w:val="1CStyle19"/>
            </w:pPr>
            <w:r>
              <w:t>2.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C050E" w:rsidRDefault="00EC703C">
            <w:pPr>
              <w:pStyle w:val="1CStyle20"/>
              <w:jc w:val="left"/>
            </w:pPr>
            <w:r>
              <w:t>Условия поставки товаров</w:t>
            </w:r>
          </w:p>
        </w:tc>
      </w:tr>
      <w:tr w:rsidR="007C05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C050E" w:rsidRDefault="00EC703C">
            <w:pPr>
              <w:pStyle w:val="1CStyle21"/>
            </w:pPr>
            <w:r>
              <w:t>Грузополучатель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5"/>
              <w:jc w:val="left"/>
            </w:pPr>
            <w:r>
              <w:t>АО "Газпром газораспределение Оренбург"</w:t>
            </w:r>
          </w:p>
        </w:tc>
      </w:tr>
      <w:tr w:rsidR="007C05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C050E" w:rsidRDefault="00EC703C">
            <w:pPr>
              <w:pStyle w:val="1CStyle21"/>
            </w:pPr>
            <w:r>
              <w:t>Место (адрес)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22"/>
              <w:jc w:val="left"/>
            </w:pPr>
            <w:r>
              <w:t>г.Бузулук, ул.Гая, 110</w:t>
            </w:r>
          </w:p>
        </w:tc>
      </w:tr>
      <w:tr w:rsidR="007C05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C050E" w:rsidRDefault="00EC703C">
            <w:pPr>
              <w:pStyle w:val="1CStyle21"/>
            </w:pPr>
            <w: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22"/>
              <w:jc w:val="left"/>
            </w:pPr>
            <w:r>
              <w:t xml:space="preserve">Строго в соответствии с графиком </w:t>
            </w:r>
            <w:r>
              <w:t>поставки товара:</w:t>
            </w:r>
          </w:p>
        </w:tc>
      </w:tr>
      <w:tr w:rsidR="00EC7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</w:tr>
      <w:tr w:rsidR="007C05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C050E" w:rsidRDefault="00EC703C">
            <w:pPr>
              <w:pStyle w:val="1CStyle19"/>
            </w:pPr>
            <w:r>
              <w:t>2.1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C050E" w:rsidRDefault="00EC703C">
            <w:pPr>
              <w:pStyle w:val="1CStyle23"/>
              <w:jc w:val="left"/>
            </w:pPr>
            <w:r>
              <w:t>График поставки</w:t>
            </w:r>
          </w:p>
        </w:tc>
      </w:tr>
      <w:tr w:rsidR="007C05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6"/>
            </w:pPr>
            <w:r>
              <w:t>№</w:t>
            </w:r>
            <w:r>
              <w:br/>
              <w:t>п/п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7"/>
            </w:pPr>
            <w:r>
              <w:t>Наименование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12"/>
            </w:pPr>
            <w: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9"/>
            </w:pPr>
            <w:r>
              <w:t>Колич</w:t>
            </w:r>
            <w:r>
              <w:br/>
              <w:t>ество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8"/>
            </w:pPr>
            <w:r>
              <w:t>Ед.</w:t>
            </w:r>
            <w:r>
              <w:br/>
              <w:t>изм.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11"/>
            </w:pPr>
            <w:r>
              <w:t>Место (адрес) поставки товара</w:t>
            </w:r>
          </w:p>
        </w:tc>
      </w:tr>
      <w:tr w:rsidR="007C05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24"/>
            </w:pPr>
            <w:r>
              <w:t>1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25"/>
              <w:jc w:val="left"/>
            </w:pPr>
            <w:r>
              <w:t xml:space="preserve">Автомобиль легковой Hyundai Santa Fe Comfort кроссовер 5 мест,дв.2.4 л 175 </w:t>
            </w:r>
            <w:r>
              <w:t>л.с.бензин,АКПП6,4х4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26"/>
            </w:pPr>
            <w:r>
              <w:t>от  3 до 60 календарных дней со дня заключения договора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27"/>
            </w:pPr>
            <w:r>
              <w:t>2,000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28"/>
            </w:pPr>
            <w:r>
              <w:t>Штука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25"/>
              <w:jc w:val="left"/>
            </w:pPr>
            <w:r>
              <w:t>г.Бузулук, ул.Гая, 110</w:t>
            </w:r>
          </w:p>
        </w:tc>
      </w:tr>
      <w:tr w:rsidR="00EC7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C050E" w:rsidRDefault="007C050E">
            <w:pPr>
              <w:pStyle w:val="1CStyle0"/>
            </w:pPr>
          </w:p>
        </w:tc>
      </w:tr>
      <w:tr w:rsidR="007C05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C050E" w:rsidRDefault="00EC703C">
            <w:pPr>
              <w:pStyle w:val="1CStyle19"/>
            </w:pPr>
            <w:r>
              <w:t>3.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C050E" w:rsidRDefault="00EC703C">
            <w:pPr>
              <w:pStyle w:val="1CStyle23"/>
              <w:jc w:val="left"/>
            </w:pPr>
            <w:r>
              <w:t>Условия проведения закупочной процедуры.</w:t>
            </w:r>
          </w:p>
        </w:tc>
      </w:tr>
      <w:tr w:rsidR="007C05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29"/>
              <w:jc w:val="left"/>
            </w:pPr>
            <w: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30"/>
            </w:pPr>
            <w:r>
              <w:t>3 941 857,59</w:t>
            </w:r>
          </w:p>
        </w:tc>
        <w:tc>
          <w:tcPr>
            <w:tcW w:w="2312" w:type="dxa"/>
            <w:gridSpan w:val="8"/>
            <w:vMerge w:val="restart"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31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32"/>
            </w:pPr>
            <w:r>
              <w:t xml:space="preserve">Открытый запрос предложений в электронной </w:t>
            </w:r>
            <w:r>
              <w:t>форме</w:t>
            </w:r>
          </w:p>
        </w:tc>
      </w:tr>
      <w:tr w:rsidR="007C05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29"/>
              <w:jc w:val="left"/>
            </w:pPr>
            <w:r>
              <w:t>В том числе НДС,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30"/>
            </w:pPr>
            <w:r>
              <w:t>601 300,31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31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32"/>
            </w:pPr>
            <w:r>
              <w:t>Открытый запрос предложений в электронной форме</w:t>
            </w:r>
          </w:p>
        </w:tc>
      </w:tr>
      <w:tr w:rsidR="007C05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29"/>
              <w:jc w:val="left"/>
            </w:pPr>
            <w: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</w:t>
            </w:r>
            <w:r>
              <w:t xml:space="preserve"> НДС (без 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33"/>
            </w:pPr>
            <w:r>
              <w:t>3 340 557,28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31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32"/>
            </w:pPr>
            <w:r>
              <w:t>Открытый запрос предложений в электронной форме</w:t>
            </w:r>
          </w:p>
        </w:tc>
      </w:tr>
      <w:tr w:rsidR="007C05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47" w:type="dxa"/>
            <w:gridSpan w:val="2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34"/>
            </w:pPr>
            <w:r>
              <w:t>Обязательное требование к условиям оплаты товара</w:t>
            </w:r>
          </w:p>
        </w:tc>
        <w:tc>
          <w:tcPr>
            <w:tcW w:w="7803" w:type="dxa"/>
            <w:gridSpan w:val="2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C050E" w:rsidRDefault="00EC703C">
            <w:pPr>
              <w:pStyle w:val="1CStyle22"/>
              <w:jc w:val="left"/>
            </w:pPr>
            <w:r>
              <w:t>Безналичный рсачет. Оплата товара осуществляется Покупателем в течении 30 (тридцати) календарных дней с да</w:t>
            </w:r>
            <w:r>
              <w:t>ты подписания уполномоченными представителями сторон товарной накладной ТОРГ-121, акта приема-передачи и при условии получения Платильщиком по настоящему договору оригинала счета-фактуры.</w:t>
            </w:r>
          </w:p>
        </w:tc>
      </w:tr>
    </w:tbl>
    <w:p w:rsidR="00000000" w:rsidRDefault="00EC703C"/>
    <w:sectPr w:rsidR="00000000" w:rsidSect="00EC703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9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C050E"/>
    <w:rsid w:val="007C050E"/>
    <w:rsid w:val="00EC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0">
    <w:name w:val="1CStyle0"/>
    <w:pPr>
      <w:jc w:val="center"/>
    </w:pPr>
    <w:rPr>
      <w:rFonts w:ascii="Times New Roman" w:hAnsi="Times New Roman"/>
    </w:rPr>
  </w:style>
  <w:style w:type="paragraph" w:customStyle="1" w:styleId="1CStyle18">
    <w:name w:val="1CStyle18"/>
    <w:pPr>
      <w:jc w:val="center"/>
    </w:pPr>
    <w:rPr>
      <w:rFonts w:ascii="Times New Roman" w:hAnsi="Times New Roman"/>
    </w:rPr>
  </w:style>
  <w:style w:type="paragraph" w:customStyle="1" w:styleId="1CStyle23">
    <w:name w:val="1CStyle23"/>
    <w:pPr>
      <w:jc w:val="center"/>
    </w:pPr>
    <w:rPr>
      <w:rFonts w:ascii="Times New Roman" w:hAnsi="Times New Roman"/>
      <w:b/>
    </w:rPr>
  </w:style>
  <w:style w:type="paragraph" w:customStyle="1" w:styleId="1CStyle1">
    <w:name w:val="1CStyle1"/>
    <w:pPr>
      <w:jc w:val="center"/>
    </w:pPr>
    <w:rPr>
      <w:rFonts w:ascii="Times New Roman" w:hAnsi="Times New Roman"/>
      <w:b/>
      <w:sz w:val="28"/>
    </w:rPr>
  </w:style>
  <w:style w:type="paragraph" w:customStyle="1" w:styleId="1CStyle19">
    <w:name w:val="1CStyle19"/>
    <w:pPr>
      <w:jc w:val="center"/>
    </w:pPr>
    <w:rPr>
      <w:rFonts w:ascii="Times New Roman" w:hAnsi="Times New Roman"/>
      <w:b/>
    </w:rPr>
  </w:style>
  <w:style w:type="paragraph" w:customStyle="1" w:styleId="1CStyle3">
    <w:name w:val="1CStyle3"/>
    <w:pPr>
      <w:jc w:val="center"/>
    </w:pPr>
    <w:rPr>
      <w:rFonts w:ascii="Times New Roman" w:hAnsi="Times New Roman"/>
      <w:b/>
    </w:rPr>
  </w:style>
  <w:style w:type="paragraph" w:customStyle="1" w:styleId="1CStyle5">
    <w:name w:val="1CStyle5"/>
    <w:pPr>
      <w:jc w:val="center"/>
    </w:pPr>
    <w:rPr>
      <w:rFonts w:ascii="Times New Roman" w:hAnsi="Times New Roman"/>
    </w:rPr>
  </w:style>
  <w:style w:type="paragraph" w:customStyle="1" w:styleId="1CStyle4">
    <w:name w:val="1CStyle4"/>
    <w:pPr>
      <w:jc w:val="center"/>
    </w:pPr>
    <w:rPr>
      <w:rFonts w:ascii="Times New Roman" w:hAnsi="Times New Roman"/>
      <w:b/>
    </w:rPr>
  </w:style>
  <w:style w:type="paragraph" w:customStyle="1" w:styleId="1CStyle31">
    <w:name w:val="1CStyle31"/>
    <w:pPr>
      <w:jc w:val="center"/>
    </w:pPr>
    <w:rPr>
      <w:rFonts w:ascii="Times New Roman" w:hAnsi="Times New Roman"/>
    </w:rPr>
  </w:style>
  <w:style w:type="paragraph" w:customStyle="1" w:styleId="1CStyle2">
    <w:name w:val="1CStyle2"/>
    <w:pPr>
      <w:jc w:val="center"/>
    </w:pPr>
    <w:rPr>
      <w:rFonts w:ascii="Times New Roman" w:hAnsi="Times New Roman"/>
      <w:b/>
    </w:rPr>
  </w:style>
  <w:style w:type="paragraph" w:customStyle="1" w:styleId="1CStyle6">
    <w:name w:val="1CStyle6"/>
    <w:pPr>
      <w:jc w:val="center"/>
    </w:pPr>
    <w:rPr>
      <w:rFonts w:ascii="Times New Roman" w:hAnsi="Times New Roman"/>
      <w:sz w:val="20"/>
    </w:rPr>
  </w:style>
  <w:style w:type="paragraph" w:customStyle="1" w:styleId="1CStyle8">
    <w:name w:val="1CStyle8"/>
    <w:pPr>
      <w:jc w:val="center"/>
    </w:pPr>
    <w:rPr>
      <w:rFonts w:ascii="Times New Roman" w:hAnsi="Times New Roman"/>
      <w:sz w:val="20"/>
    </w:rPr>
  </w:style>
  <w:style w:type="paragraph" w:customStyle="1" w:styleId="1CStyle21">
    <w:name w:val="1CStyle21"/>
    <w:pPr>
      <w:jc w:val="right"/>
    </w:pPr>
    <w:rPr>
      <w:rFonts w:ascii="Times New Roman" w:hAnsi="Times New Roman"/>
    </w:rPr>
  </w:style>
  <w:style w:type="paragraph" w:customStyle="1" w:styleId="1CStyle-1">
    <w:name w:val="1CStyle-1"/>
    <w:pPr>
      <w:jc w:val="center"/>
    </w:pPr>
    <w:rPr>
      <w:rFonts w:ascii="Times New Roman" w:hAnsi="Times New Roman"/>
    </w:rPr>
  </w:style>
  <w:style w:type="paragraph" w:customStyle="1" w:styleId="1CStyle29">
    <w:name w:val="1CStyle29"/>
    <w:pPr>
      <w:jc w:val="center"/>
    </w:pPr>
    <w:rPr>
      <w:rFonts w:ascii="Times New Roman" w:hAnsi="Times New Roman"/>
    </w:rPr>
  </w:style>
  <w:style w:type="paragraph" w:customStyle="1" w:styleId="1CStyle22">
    <w:name w:val="1CStyle22"/>
    <w:pPr>
      <w:jc w:val="center"/>
    </w:pPr>
    <w:rPr>
      <w:rFonts w:ascii="Times New Roman" w:hAnsi="Times New Roman"/>
    </w:rPr>
  </w:style>
  <w:style w:type="paragraph" w:customStyle="1" w:styleId="1CStyle13">
    <w:name w:val="1CStyle13"/>
    <w:pPr>
      <w:jc w:val="center"/>
    </w:pPr>
    <w:rPr>
      <w:rFonts w:ascii="Times New Roman" w:hAnsi="Times New Roman"/>
      <w:sz w:val="20"/>
    </w:rPr>
  </w:style>
  <w:style w:type="paragraph" w:customStyle="1" w:styleId="1CStyle25">
    <w:name w:val="1CStyle25"/>
    <w:pPr>
      <w:jc w:val="center"/>
    </w:pPr>
    <w:rPr>
      <w:rFonts w:ascii="Times New Roman" w:hAnsi="Times New Roman"/>
      <w:sz w:val="20"/>
    </w:rPr>
  </w:style>
  <w:style w:type="paragraph" w:customStyle="1" w:styleId="1CStyle32">
    <w:name w:val="1CStyle32"/>
    <w:pPr>
      <w:jc w:val="center"/>
    </w:pPr>
    <w:rPr>
      <w:rFonts w:ascii="Times New Roman" w:hAnsi="Times New Roman"/>
    </w:rPr>
  </w:style>
  <w:style w:type="paragraph" w:customStyle="1" w:styleId="1CStyle7">
    <w:name w:val="1CStyle7"/>
    <w:pPr>
      <w:jc w:val="center"/>
    </w:pPr>
    <w:rPr>
      <w:rFonts w:ascii="Times New Roman" w:hAnsi="Times New Roman"/>
      <w:sz w:val="20"/>
    </w:rPr>
  </w:style>
  <w:style w:type="paragraph" w:customStyle="1" w:styleId="1CStyle16">
    <w:name w:val="1CStyle16"/>
    <w:pPr>
      <w:jc w:val="center"/>
    </w:pPr>
    <w:rPr>
      <w:rFonts w:ascii="Times New Roman" w:hAnsi="Times New Roman"/>
      <w:sz w:val="20"/>
    </w:rPr>
  </w:style>
  <w:style w:type="paragraph" w:customStyle="1" w:styleId="1CStyle12">
    <w:name w:val="1CStyle12"/>
    <w:pPr>
      <w:jc w:val="center"/>
    </w:pPr>
    <w:rPr>
      <w:rFonts w:ascii="Times New Roman" w:hAnsi="Times New Roman"/>
      <w:sz w:val="20"/>
    </w:rPr>
  </w:style>
  <w:style w:type="paragraph" w:customStyle="1" w:styleId="1CStyle9">
    <w:name w:val="1CStyle9"/>
    <w:pPr>
      <w:jc w:val="center"/>
    </w:pPr>
    <w:rPr>
      <w:rFonts w:ascii="Times New Roman" w:hAnsi="Times New Roman"/>
      <w:sz w:val="20"/>
    </w:rPr>
  </w:style>
  <w:style w:type="paragraph" w:customStyle="1" w:styleId="1CStyle26">
    <w:name w:val="1CStyle26"/>
    <w:pPr>
      <w:jc w:val="center"/>
    </w:pPr>
    <w:rPr>
      <w:rFonts w:ascii="Times New Roman" w:hAnsi="Times New Roman"/>
    </w:rPr>
  </w:style>
  <w:style w:type="paragraph" w:customStyle="1" w:styleId="1CStyle24">
    <w:name w:val="1CStyle24"/>
    <w:pPr>
      <w:jc w:val="center"/>
    </w:pPr>
    <w:rPr>
      <w:rFonts w:ascii="Times New Roman" w:hAnsi="Times New Roman"/>
      <w:sz w:val="20"/>
    </w:rPr>
  </w:style>
  <w:style w:type="paragraph" w:customStyle="1" w:styleId="1CStyle28">
    <w:name w:val="1CStyle28"/>
    <w:pPr>
      <w:jc w:val="center"/>
    </w:pPr>
    <w:rPr>
      <w:rFonts w:ascii="Times New Roman" w:hAnsi="Times New Roman"/>
      <w:sz w:val="20"/>
    </w:rPr>
  </w:style>
  <w:style w:type="paragraph" w:customStyle="1" w:styleId="1CStyle20">
    <w:name w:val="1CStyle20"/>
    <w:pPr>
      <w:jc w:val="center"/>
    </w:pPr>
    <w:rPr>
      <w:rFonts w:ascii="Times New Roman" w:hAnsi="Times New Roman"/>
      <w:b/>
    </w:rPr>
  </w:style>
  <w:style w:type="paragraph" w:customStyle="1" w:styleId="1CStyle10">
    <w:name w:val="1CStyle10"/>
    <w:pPr>
      <w:jc w:val="center"/>
    </w:pPr>
    <w:rPr>
      <w:rFonts w:ascii="Times New Roman" w:hAnsi="Times New Roman"/>
      <w:sz w:val="20"/>
    </w:rPr>
  </w:style>
  <w:style w:type="paragraph" w:customStyle="1" w:styleId="1CStyle34">
    <w:name w:val="1CStyle34"/>
    <w:pPr>
      <w:jc w:val="right"/>
    </w:pPr>
    <w:rPr>
      <w:rFonts w:ascii="Times New Roman" w:hAnsi="Times New Roman"/>
      <w:b/>
    </w:rPr>
  </w:style>
  <w:style w:type="paragraph" w:customStyle="1" w:styleId="1CStyle11">
    <w:name w:val="1CStyle11"/>
    <w:pPr>
      <w:jc w:val="center"/>
    </w:pPr>
    <w:rPr>
      <w:rFonts w:ascii="Times New Roman" w:hAnsi="Times New Roman"/>
      <w:sz w:val="20"/>
    </w:rPr>
  </w:style>
  <w:style w:type="paragraph" w:customStyle="1" w:styleId="1CStyle14">
    <w:name w:val="1CStyle14"/>
    <w:pPr>
      <w:jc w:val="right"/>
    </w:pPr>
    <w:rPr>
      <w:rFonts w:ascii="Times New Roman" w:hAnsi="Times New Roman"/>
      <w:sz w:val="20"/>
    </w:rPr>
  </w:style>
  <w:style w:type="paragraph" w:customStyle="1" w:styleId="1CStyle15">
    <w:name w:val="1CStyle15"/>
    <w:pPr>
      <w:jc w:val="center"/>
    </w:pPr>
    <w:rPr>
      <w:rFonts w:ascii="Times New Roman" w:hAnsi="Times New Roman"/>
      <w:sz w:val="20"/>
    </w:rPr>
  </w:style>
  <w:style w:type="paragraph" w:customStyle="1" w:styleId="1CStyle30">
    <w:name w:val="1CStyle30"/>
    <w:pPr>
      <w:jc w:val="center"/>
    </w:pPr>
    <w:rPr>
      <w:rFonts w:ascii="Times New Roman" w:hAnsi="Times New Roman"/>
    </w:rPr>
  </w:style>
  <w:style w:type="paragraph" w:customStyle="1" w:styleId="1CStyle33">
    <w:name w:val="1CStyle33"/>
    <w:pPr>
      <w:jc w:val="center"/>
    </w:pPr>
    <w:rPr>
      <w:rFonts w:ascii="Times New Roman" w:hAnsi="Times New Roman"/>
    </w:rPr>
  </w:style>
  <w:style w:type="paragraph" w:customStyle="1" w:styleId="1CStyle27">
    <w:name w:val="1CStyle27"/>
    <w:pPr>
      <w:jc w:val="right"/>
    </w:pPr>
    <w:rPr>
      <w:rFonts w:ascii="Times New Roman" w:hAnsi="Times New Roman"/>
      <w:sz w:val="20"/>
    </w:rPr>
  </w:style>
  <w:style w:type="paragraph" w:customStyle="1" w:styleId="1CStyle17">
    <w:name w:val="1CStyle17"/>
    <w:pPr>
      <w:ind w:left="20"/>
      <w:jc w:val="center"/>
    </w:pPr>
    <w:rPr>
      <w:rFonts w:ascii="Times New Roman" w:hAnsi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1117</Words>
  <Characters>6373</Characters>
  <Application>Microsoft Office Word</Application>
  <DocSecurity>0</DocSecurity>
  <Lines>53</Lines>
  <Paragraphs>14</Paragraphs>
  <ScaleCrop>false</ScaleCrop>
  <Company/>
  <LinksUpToDate>false</LinksUpToDate>
  <CharactersWithSpaces>7476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 Игоревич Лютиков</cp:lastModifiedBy>
  <cp:revision>2</cp:revision>
  <dcterms:created xsi:type="dcterms:W3CDTF">2017-02-16T12:12:00Z</dcterms:created>
  <dcterms:modified xsi:type="dcterms:W3CDTF">2017-02-16T12:12:00Z</dcterms:modified>
</cp:coreProperties>
</file>